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MEDICAL CHRONOLOGY</w:t>
      </w:r>
    </w:p>
    <w:p>
      <w:pPr>
        <w:jc w:val="center"/>
      </w:pPr>
      <w:r>
        <w:rPr>
          <w:i/>
        </w:rPr>
        <w:t>Maria E. Vasquez  |  DOB 04/22/1987  |  Date of Incident 03/14/2024</w:t>
      </w:r>
    </w:p>
    <w:p>
      <w:pPr>
        <w:jc w:val="center"/>
      </w:pPr>
      <w:r>
        <w:rPr>
          <w:color w:val="555555"/>
          <w:sz w:val="18"/>
        </w:rPr>
        <w:t>Matter: Vasquez v. Karr — MVC (rear-end), Denver County     Prepared: 2026-08-13</w:t>
      </w:r>
    </w:p>
    <w:p>
      <w:pPr>
        <w:jc w:val="center"/>
      </w:pPr>
      <w:r>
        <w:rPr>
          <w:i/>
          <w:color w:val="883333"/>
          <w:sz w:val="16"/>
        </w:rPr>
        <w:t>CONFIDENTIAL — ATTORNEY WORK PRODUCT — Prepared with a local, on-premise AI model. No record data left this device.</w:t>
      </w:r>
    </w:p>
    <w:p>
      <w:r>
        <w:rPr>
          <w:b/>
          <w:color w:val="1F3A5F"/>
          <w:sz w:val="25"/>
        </w:rPr>
        <w:t>Case Summary</w:t>
      </w:r>
    </w:p>
    <w:p>
      <w:r>
        <w:t>On March 14, 2024, Maria Vasquez was the restrained driver of a vehicle stopped at a red light at Colfax and Broadway in Denver when she was struck from behind. She was seen at Denver Health's emergency department about 90 minutes later with neck pain and headache. CT imaging of the head and cervical spine showed no acute fracture or bleed but did note mild pre-existing degenerative change at C5-C6. She was diagnosed with cervical strain/whiplash, post-traumatic headache, and lumbar strain, and discharged the same day.</w:t>
      </w:r>
    </w:p>
    <w:p>
      <w:r>
        <w:t>When symptoms persisted and began radiating into her right arm, she consulted orthopedic spine specialist Dr. Whitfield on March 28. A cervical MRI on April 10 revealed a right C5-C6 disc herniation impinging the right C6 nerve root, correlating with her radicular symptoms and superimposed on the pre-existing degenerative change. She underwent a course of physical therapy (12 of 16 authorized visits) and, when conservative care only partially relieved her symptoms, a right C6-C7 transforaminal epidural steroid injection at Mile High Pain &amp; Spine on July 16.</w:t>
      </w:r>
    </w:p>
    <w:p>
      <w:r>
        <w:t>The injection produced roughly 60% improvement. By her August 5 orthopedic follow-up she was declared at maximum medical improvement for the cervical radiculopathy, with work restrictions eased to no lifting over 25 pounds. Throughout, she was treated as a Spanish-speaking patient with interpreters used at the ED, pain-management consult, and injection consent.</w:t>
      </w:r>
    </w:p>
    <w:p>
      <w:r>
        <w:rPr>
          <w:b/>
          <w:color w:val="1F3A5F"/>
          <w:sz w:val="25"/>
        </w:rPr>
        <w:t>Chronology of Treatment</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Date</w:t>
            </w:r>
          </w:p>
        </w:tc>
        <w:tc>
          <w:tcPr>
            <w:tcW w:type="dxa" w:w="1728"/>
          </w:tcPr>
          <w:p>
            <w:r>
              <w:rPr>
                <w:b/>
              </w:rPr>
              <w:t>Provider</w:t>
            </w:r>
          </w:p>
        </w:tc>
        <w:tc>
          <w:tcPr>
            <w:tcW w:type="dxa" w:w="1728"/>
          </w:tcPr>
          <w:p>
            <w:r>
              <w:rPr>
                <w:b/>
              </w:rPr>
              <w:t>Type</w:t>
            </w:r>
          </w:p>
        </w:tc>
        <w:tc>
          <w:tcPr>
            <w:tcW w:type="dxa" w:w="1728"/>
          </w:tcPr>
          <w:p>
            <w:r>
              <w:rPr>
                <w:b/>
              </w:rPr>
              <w:t>Summary</w:t>
            </w:r>
          </w:p>
        </w:tc>
        <w:tc>
          <w:tcPr>
            <w:tcW w:type="dxa" w:w="1728"/>
          </w:tcPr>
          <w:p>
            <w:r>
              <w:rPr>
                <w:b/>
              </w:rPr>
              <w:t>Source</w:t>
            </w:r>
          </w:p>
        </w:tc>
      </w:tr>
      <w:tr>
        <w:tc>
          <w:tcPr>
            <w:tcW w:type="dxa" w:w="1728"/>
          </w:tcPr>
          <w:p>
            <w:r>
              <w:rPr>
                <w:sz w:val="18"/>
              </w:rPr>
              <w:t>2024-03-14</w:t>
            </w:r>
          </w:p>
        </w:tc>
        <w:tc>
          <w:tcPr>
            <w:tcW w:type="dxa" w:w="1728"/>
          </w:tcPr>
          <w:p>
            <w:r>
              <w:rPr>
                <w:sz w:val="18"/>
              </w:rPr>
              <w:t>Denver Health Medical Center (ED)</w:t>
            </w:r>
          </w:p>
        </w:tc>
        <w:tc>
          <w:tcPr>
            <w:tcW w:type="dxa" w:w="1728"/>
          </w:tcPr>
          <w:p>
            <w:r>
              <w:rPr>
                <w:sz w:val="18"/>
              </w:rPr>
              <w:t>ER visit</w:t>
            </w:r>
          </w:p>
        </w:tc>
        <w:tc>
          <w:tcPr>
            <w:tcW w:type="dxa" w:w="1728"/>
          </w:tcPr>
          <w:p>
            <w:r>
              <w:rPr>
                <w:sz w:val="18"/>
              </w:rPr>
              <w:t>Restrained driver seen ~90 min after a rear-end collision at Colfax/Broadway. Cervical strain/whiplash, post-traumatic headache, lumbar strain. CT head and CT c-spine negative for acute injury (mild C5-C6 degenerative change noted). Discharged with muscle relaxant/NSAID; excused from work 3/14-3/17.  [Causation, Positive finding, Work restriction, Medication]</w:t>
            </w:r>
          </w:p>
        </w:tc>
        <w:tc>
          <w:tcPr>
            <w:tcW w:type="dxa" w:w="1728"/>
          </w:tcPr>
          <w:p>
            <w:r>
              <w:rPr>
                <w:sz w:val="18"/>
              </w:rPr>
              <w:t>VASQUEZ-000001</w:t>
            </w:r>
          </w:p>
        </w:tc>
      </w:tr>
      <w:tr>
        <w:tc>
          <w:tcPr>
            <w:tcW w:type="dxa" w:w="1728"/>
          </w:tcPr>
          <w:p>
            <w:r>
              <w:rPr>
                <w:sz w:val="18"/>
              </w:rPr>
              <w:t>2024-03-28</w:t>
            </w:r>
          </w:p>
        </w:tc>
        <w:tc>
          <w:tcPr>
            <w:tcW w:type="dxa" w:w="1728"/>
          </w:tcPr>
          <w:p>
            <w:r>
              <w:rPr>
                <w:sz w:val="18"/>
              </w:rPr>
              <w:t>Front Range Orthopedic Associates</w:t>
            </w:r>
          </w:p>
        </w:tc>
        <w:tc>
          <w:tcPr>
            <w:tcW w:type="dxa" w:w="1728"/>
          </w:tcPr>
          <w:p>
            <w:r>
              <w:rPr>
                <w:sz w:val="18"/>
              </w:rPr>
              <w:t>consultation</w:t>
            </w:r>
          </w:p>
        </w:tc>
        <w:tc>
          <w:tcPr>
            <w:tcW w:type="dxa" w:w="1728"/>
          </w:tcPr>
          <w:p>
            <w:r>
              <w:rPr>
                <w:sz w:val="18"/>
              </w:rPr>
              <w:t>Initial spine consult with Dr. Whitfield. Persistent neck pain now radiating into right arm with thumb/index tingling. Positive right Spurling's, diminished right biceps reflex. Assessed as right cervical radiculopathy; MRI ordered. Work restriction: sedentary duty, no lifting &gt;10 lbs, no overhead reaching.  [Causation, Positive finding, Work restriction, Medication]</w:t>
            </w:r>
          </w:p>
        </w:tc>
        <w:tc>
          <w:tcPr>
            <w:tcW w:type="dxa" w:w="1728"/>
          </w:tcPr>
          <w:p>
            <w:r>
              <w:rPr>
                <w:sz w:val="18"/>
              </w:rPr>
              <w:t>VASQUEZ-000013</w:t>
            </w:r>
          </w:p>
        </w:tc>
      </w:tr>
      <w:tr>
        <w:tc>
          <w:tcPr>
            <w:tcW w:type="dxa" w:w="1728"/>
          </w:tcPr>
          <w:p>
            <w:r>
              <w:rPr>
                <w:sz w:val="18"/>
              </w:rPr>
              <w:t>2024-04-10</w:t>
            </w:r>
          </w:p>
        </w:tc>
        <w:tc>
          <w:tcPr>
            <w:tcW w:type="dxa" w:w="1728"/>
          </w:tcPr>
          <w:p>
            <w:r>
              <w:rPr>
                <w:sz w:val="18"/>
              </w:rPr>
              <w:t>Rocky Mountain Advanced Imaging</w:t>
            </w:r>
          </w:p>
        </w:tc>
        <w:tc>
          <w:tcPr>
            <w:tcW w:type="dxa" w:w="1728"/>
          </w:tcPr>
          <w:p>
            <w:r>
              <w:rPr>
                <w:sz w:val="18"/>
              </w:rPr>
              <w:t>imaging</w:t>
            </w:r>
          </w:p>
        </w:tc>
        <w:tc>
          <w:tcPr>
            <w:tcW w:type="dxa" w:w="1728"/>
          </w:tcPr>
          <w:p>
            <w:r>
              <w:rPr>
                <w:sz w:val="18"/>
              </w:rPr>
              <w:t>MRI cervical spine w/o contrast: right paracentral/foraminal disc herniation at C5-C6 (~4 mm) impinging the exiting right C6 nerve root, correlating with symptoms. Superimposed on mild pre-existing degenerative change.  [Positive finding, Pre-existing]</w:t>
            </w:r>
          </w:p>
        </w:tc>
        <w:tc>
          <w:tcPr>
            <w:tcW w:type="dxa" w:w="1728"/>
          </w:tcPr>
          <w:p>
            <w:r>
              <w:rPr>
                <w:sz w:val="18"/>
              </w:rPr>
              <w:t>VASQUEZ-000041</w:t>
            </w:r>
          </w:p>
        </w:tc>
      </w:tr>
      <w:tr>
        <w:tc>
          <w:tcPr>
            <w:tcW w:type="dxa" w:w="1728"/>
          </w:tcPr>
          <w:p>
            <w:r>
              <w:rPr>
                <w:sz w:val="18"/>
              </w:rPr>
              <w:t>2024-04-15</w:t>
            </w:r>
          </w:p>
        </w:tc>
        <w:tc>
          <w:tcPr>
            <w:tcW w:type="dxa" w:w="1728"/>
          </w:tcPr>
          <w:p>
            <w:r>
              <w:rPr>
                <w:sz w:val="18"/>
              </w:rPr>
              <w:t>Front Range Orthopedic Associates</w:t>
            </w:r>
          </w:p>
        </w:tc>
        <w:tc>
          <w:tcPr>
            <w:tcW w:type="dxa" w:w="1728"/>
          </w:tcPr>
          <w:p>
            <w:r>
              <w:rPr>
                <w:sz w:val="18"/>
              </w:rPr>
              <w:t>follow-up</w:t>
            </w:r>
          </w:p>
        </w:tc>
        <w:tc>
          <w:tcPr>
            <w:tcW w:type="dxa" w:w="1728"/>
          </w:tcPr>
          <w:p>
            <w:r>
              <w:rPr>
                <w:sz w:val="18"/>
              </w:rPr>
              <w:t>MRI reviewed, confirms C5-C6 herniation with right C6 impingement. Continue PT; consider epidural steroid injection if no improvement in 4-6 weeks. Work restrictions continued. Pain 5/10.  [Work restriction]</w:t>
            </w:r>
          </w:p>
        </w:tc>
        <w:tc>
          <w:tcPr>
            <w:tcW w:type="dxa" w:w="1728"/>
          </w:tcPr>
          <w:p>
            <w:r>
              <w:rPr>
                <w:sz w:val="18"/>
              </w:rPr>
              <w:t>VASQUEZ-000024</w:t>
            </w:r>
          </w:p>
        </w:tc>
      </w:tr>
      <w:tr>
        <w:tc>
          <w:tcPr>
            <w:tcW w:type="dxa" w:w="1728"/>
          </w:tcPr>
          <w:p>
            <w:r>
              <w:rPr>
                <w:sz w:val="18"/>
              </w:rPr>
              <w:t>2024-04-18</w:t>
            </w:r>
          </w:p>
        </w:tc>
        <w:tc>
          <w:tcPr>
            <w:tcW w:type="dxa" w:w="1728"/>
          </w:tcPr>
          <w:p>
            <w:r>
              <w:rPr>
                <w:sz w:val="18"/>
              </w:rPr>
              <w:t>Peak Performance Physical Therapy</w:t>
            </w:r>
          </w:p>
        </w:tc>
        <w:tc>
          <w:tcPr>
            <w:tcW w:type="dxa" w:w="1728"/>
          </w:tcPr>
          <w:p>
            <w:r>
              <w:rPr>
                <w:sz w:val="18"/>
              </w:rPr>
              <w:t>physical therapy</w:t>
            </w:r>
          </w:p>
        </w:tc>
        <w:tc>
          <w:tcPr>
            <w:tcW w:type="dxa" w:w="1728"/>
          </w:tcPr>
          <w:p>
            <w:r>
              <w:rPr>
                <w:sz w:val="18"/>
              </w:rPr>
              <w:t>Initial PT evaluation + first visit. C6 radiculopathy deficits confirmed (positive right Spurling, reduced AROM, grip 4+/5). Plan 2x/week for 8 weeks: manual therapy, traction, nerve glides, strengthening. Pain 6/10.  [Positive finding]</w:t>
            </w:r>
          </w:p>
        </w:tc>
        <w:tc>
          <w:tcPr>
            <w:tcW w:type="dxa" w:w="1728"/>
          </w:tcPr>
          <w:p>
            <w:r>
              <w:rPr>
                <w:sz w:val="18"/>
              </w:rPr>
              <w:t>VASQUEZ-000046</w:t>
            </w:r>
          </w:p>
        </w:tc>
      </w:tr>
      <w:tr>
        <w:tc>
          <w:tcPr>
            <w:tcW w:type="dxa" w:w="1728"/>
          </w:tcPr>
          <w:p>
            <w:r>
              <w:rPr>
                <w:sz w:val="18"/>
              </w:rPr>
              <w:t>2024-05-16</w:t>
            </w:r>
          </w:p>
        </w:tc>
        <w:tc>
          <w:tcPr>
            <w:tcW w:type="dxa" w:w="1728"/>
          </w:tcPr>
          <w:p>
            <w:r>
              <w:rPr>
                <w:sz w:val="18"/>
              </w:rPr>
              <w:t>Peak Performance Physical Therapy</w:t>
            </w:r>
          </w:p>
        </w:tc>
        <w:tc>
          <w:tcPr>
            <w:tcW w:type="dxa" w:w="1728"/>
          </w:tcPr>
          <w:p>
            <w:r>
              <w:rPr>
                <w:sz w:val="18"/>
              </w:rPr>
              <w:t>physical therapy</w:t>
            </w:r>
          </w:p>
        </w:tc>
        <w:tc>
          <w:tcPr>
            <w:tcW w:type="dxa" w:w="1728"/>
          </w:tcPr>
          <w:p>
            <w:r>
              <w:rPr>
                <w:sz w:val="18"/>
              </w:rPr>
              <w:t>Through PT visit 9, steady progress: pain down to 4/10, cervical flexion AROM ~80% of normal, improved sleep. (Visits 2-9 span 4/23-5/16.)</w:t>
            </w:r>
          </w:p>
        </w:tc>
        <w:tc>
          <w:tcPr>
            <w:tcW w:type="dxa" w:w="1728"/>
          </w:tcPr>
          <w:p>
            <w:r>
              <w:rPr>
                <w:sz w:val="18"/>
              </w:rPr>
              <w:t>VASQUEZ-000064</w:t>
            </w:r>
          </w:p>
        </w:tc>
      </w:tr>
      <w:tr>
        <w:tc>
          <w:tcPr>
            <w:tcW w:type="dxa" w:w="1728"/>
          </w:tcPr>
          <w:p>
            <w:r>
              <w:rPr>
                <w:sz w:val="18"/>
              </w:rPr>
              <w:t>2024-06-18</w:t>
            </w:r>
          </w:p>
        </w:tc>
        <w:tc>
          <w:tcPr>
            <w:tcW w:type="dxa" w:w="1728"/>
          </w:tcPr>
          <w:p>
            <w:r>
              <w:rPr>
                <w:sz w:val="18"/>
              </w:rPr>
              <w:t>Peak Performance Physical Therapy</w:t>
            </w:r>
          </w:p>
        </w:tc>
        <w:tc>
          <w:tcPr>
            <w:tcW w:type="dxa" w:w="1728"/>
          </w:tcPr>
          <w:p>
            <w:r>
              <w:rPr>
                <w:sz w:val="18"/>
              </w:rPr>
              <w:t>physical therapy</w:t>
            </w:r>
          </w:p>
        </w:tc>
        <w:tc>
          <w:tcPr>
            <w:tcW w:type="dxa" w:w="1728"/>
          </w:tcPr>
          <w:p>
            <w:r>
              <w:rPr>
                <w:sz w:val="18"/>
              </w:rPr>
              <w:t>PT resumed (visit 10) after a ~1-month absence for out-of-state family travel (two no-shows on 5/21 and 5/23). Some regression noted after the break; re-progressed. Pain 5/10.  [Gap in care]</w:t>
            </w:r>
          </w:p>
        </w:tc>
        <w:tc>
          <w:tcPr>
            <w:tcW w:type="dxa" w:w="1728"/>
          </w:tcPr>
          <w:p>
            <w:r>
              <w:rPr>
                <w:sz w:val="18"/>
              </w:rPr>
              <w:t>VASQUEZ-000068</w:t>
            </w:r>
          </w:p>
        </w:tc>
      </w:tr>
      <w:tr>
        <w:tc>
          <w:tcPr>
            <w:tcW w:type="dxa" w:w="1728"/>
          </w:tcPr>
          <w:p>
            <w:r>
              <w:rPr>
                <w:sz w:val="18"/>
              </w:rPr>
              <w:t>2024-06-20</w:t>
            </w:r>
          </w:p>
        </w:tc>
        <w:tc>
          <w:tcPr>
            <w:tcW w:type="dxa" w:w="1728"/>
          </w:tcPr>
          <w:p>
            <w:r>
              <w:rPr>
                <w:sz w:val="18"/>
              </w:rPr>
              <w:t>Front Range Orthopedic Associates</w:t>
            </w:r>
          </w:p>
        </w:tc>
        <w:tc>
          <w:tcPr>
            <w:tcW w:type="dxa" w:w="1728"/>
          </w:tcPr>
          <w:p>
            <w:r>
              <w:rPr>
                <w:sz w:val="18"/>
              </w:rPr>
              <w:t>follow-up</w:t>
            </w:r>
          </w:p>
        </w:tc>
        <w:tc>
          <w:tcPr>
            <w:tcW w:type="dxa" w:w="1728"/>
          </w:tcPr>
          <w:p>
            <w:r>
              <w:rPr>
                <w:sz w:val="18"/>
              </w:rPr>
              <w:t>Partial improvement with PT but continued right-arm symptoms; patient acknowledged missed PT sessions during travel. Referred to Mile High Pain &amp; Spine for cervical epidural steroid injection. Work restrictions continued.  [Gap in care, Work restriction]</w:t>
            </w:r>
          </w:p>
        </w:tc>
        <w:tc>
          <w:tcPr>
            <w:tcW w:type="dxa" w:w="1728"/>
          </w:tcPr>
          <w:p>
            <w:r>
              <w:rPr>
                <w:sz w:val="18"/>
              </w:rPr>
              <w:t>VASQUEZ-000033</w:t>
            </w:r>
          </w:p>
        </w:tc>
      </w:tr>
      <w:tr>
        <w:tc>
          <w:tcPr>
            <w:tcW w:type="dxa" w:w="1728"/>
          </w:tcPr>
          <w:p>
            <w:r>
              <w:rPr>
                <w:sz w:val="18"/>
              </w:rPr>
              <w:t>2024-07-02</w:t>
            </w:r>
          </w:p>
        </w:tc>
        <w:tc>
          <w:tcPr>
            <w:tcW w:type="dxa" w:w="1728"/>
          </w:tcPr>
          <w:p>
            <w:r>
              <w:rPr>
                <w:sz w:val="18"/>
              </w:rPr>
              <w:t>Peak Performance Physical Therapy</w:t>
            </w:r>
          </w:p>
        </w:tc>
        <w:tc>
          <w:tcPr>
            <w:tcW w:type="dxa" w:w="1728"/>
          </w:tcPr>
          <w:p>
            <w:r>
              <w:rPr>
                <w:sz w:val="18"/>
              </w:rPr>
              <w:t>discharge</w:t>
            </w:r>
          </w:p>
        </w:tc>
        <w:tc>
          <w:tcPr>
            <w:tcW w:type="dxa" w:w="1728"/>
          </w:tcPr>
          <w:p>
            <w:r>
              <w:rPr>
                <w:sz w:val="18"/>
              </w:rPr>
              <w:t>PT re-evaluation / discharge. Completed 12 of 16 authorized visits (4 missed during the travel gap). AROM ~80-85% of normal, grip 5-/5, intermittent right-arm tingling. Proceeding to pain management per Dr. Whitfield.</w:t>
            </w:r>
          </w:p>
        </w:tc>
        <w:tc>
          <w:tcPr>
            <w:tcW w:type="dxa" w:w="1728"/>
          </w:tcPr>
          <w:p>
            <w:r>
              <w:rPr>
                <w:sz w:val="18"/>
              </w:rPr>
              <w:t>VASQUEZ-000085</w:t>
            </w:r>
          </w:p>
        </w:tc>
      </w:tr>
      <w:tr>
        <w:tc>
          <w:tcPr>
            <w:tcW w:type="dxa" w:w="1728"/>
          </w:tcPr>
          <w:p>
            <w:r>
              <w:rPr>
                <w:sz w:val="18"/>
              </w:rPr>
              <w:t>2024-07-09</w:t>
            </w:r>
          </w:p>
        </w:tc>
        <w:tc>
          <w:tcPr>
            <w:tcW w:type="dxa" w:w="1728"/>
          </w:tcPr>
          <w:p>
            <w:r>
              <w:rPr>
                <w:sz w:val="18"/>
              </w:rPr>
              <w:t>Mile High Pain &amp; Spine</w:t>
            </w:r>
          </w:p>
        </w:tc>
        <w:tc>
          <w:tcPr>
            <w:tcW w:type="dxa" w:w="1728"/>
          </w:tcPr>
          <w:p>
            <w:r>
              <w:rPr>
                <w:sz w:val="18"/>
              </w:rPr>
              <w:t>consultation</w:t>
            </w:r>
          </w:p>
        </w:tc>
        <w:tc>
          <w:tcPr>
            <w:tcW w:type="dxa" w:w="1728"/>
          </w:tcPr>
          <w:p>
            <w:r>
              <w:rPr>
                <w:sz w:val="18"/>
              </w:rPr>
              <w:t>Pain-management consult with Dr. Rao for persistent right C6 radicular pain despite PT. MRI-confirmed C5-C6 herniation. Candidate for cervical transforaminal ESI; consent obtained (Spanish interpreter used).  [Causation]</w:t>
            </w:r>
          </w:p>
        </w:tc>
        <w:tc>
          <w:tcPr>
            <w:tcW w:type="dxa" w:w="1728"/>
          </w:tcPr>
          <w:p>
            <w:r>
              <w:rPr>
                <w:sz w:val="18"/>
              </w:rPr>
              <w:t>VASQUEZ-000091</w:t>
            </w:r>
          </w:p>
        </w:tc>
      </w:tr>
      <w:tr>
        <w:tc>
          <w:tcPr>
            <w:tcW w:type="dxa" w:w="1728"/>
          </w:tcPr>
          <w:p>
            <w:r>
              <w:rPr>
                <w:sz w:val="18"/>
              </w:rPr>
              <w:t>2024-07-16</w:t>
            </w:r>
          </w:p>
        </w:tc>
        <w:tc>
          <w:tcPr>
            <w:tcW w:type="dxa" w:w="1728"/>
          </w:tcPr>
          <w:p>
            <w:r>
              <w:rPr>
                <w:sz w:val="18"/>
              </w:rPr>
              <w:t>Mile High Pain &amp; Spine</w:t>
            </w:r>
          </w:p>
        </w:tc>
        <w:tc>
          <w:tcPr>
            <w:tcW w:type="dxa" w:w="1728"/>
          </w:tcPr>
          <w:p>
            <w:r>
              <w:rPr>
                <w:sz w:val="18"/>
              </w:rPr>
              <w:t>procedure</w:t>
            </w:r>
          </w:p>
        </w:tc>
        <w:tc>
          <w:tcPr>
            <w:tcW w:type="dxa" w:w="1728"/>
          </w:tcPr>
          <w:p>
            <w:r>
              <w:rPr>
                <w:sz w:val="18"/>
              </w:rPr>
              <w:t>Right C6-C7 transforaminal epidural steroid injection under fluoroscopy, performed without complication.  [Positive finding]</w:t>
            </w:r>
          </w:p>
        </w:tc>
        <w:tc>
          <w:tcPr>
            <w:tcW w:type="dxa" w:w="1728"/>
          </w:tcPr>
          <w:p>
            <w:r>
              <w:rPr>
                <w:sz w:val="18"/>
              </w:rPr>
              <w:t>VASQUEZ-000097</w:t>
            </w:r>
          </w:p>
        </w:tc>
      </w:tr>
      <w:tr>
        <w:tc>
          <w:tcPr>
            <w:tcW w:type="dxa" w:w="1728"/>
          </w:tcPr>
          <w:p>
            <w:r>
              <w:rPr>
                <w:sz w:val="18"/>
              </w:rPr>
              <w:t>2024-07-30</w:t>
            </w:r>
          </w:p>
        </w:tc>
        <w:tc>
          <w:tcPr>
            <w:tcW w:type="dxa" w:w="1728"/>
          </w:tcPr>
          <w:p>
            <w:r>
              <w:rPr>
                <w:sz w:val="18"/>
              </w:rPr>
              <w:t>Mile High Pain &amp; Spine</w:t>
            </w:r>
          </w:p>
        </w:tc>
        <w:tc>
          <w:tcPr>
            <w:tcW w:type="dxa" w:w="1728"/>
          </w:tcPr>
          <w:p>
            <w:r>
              <w:rPr>
                <w:sz w:val="18"/>
              </w:rPr>
              <w:t>follow-up</w:t>
            </w:r>
          </w:p>
        </w:tc>
        <w:tc>
          <w:tcPr>
            <w:tcW w:type="dxa" w:w="1728"/>
          </w:tcPr>
          <w:p>
            <w:r>
              <w:rPr>
                <w:sz w:val="18"/>
              </w:rPr>
              <w:t>Post-injection follow-up: ~60% improvement in right-arm pain and tingling, improved neck pain and sleep. No repeat injection needed. Provider opinion: treated condition causally related to the 3/14/2024 collision.  [Causation]</w:t>
            </w:r>
          </w:p>
        </w:tc>
        <w:tc>
          <w:tcPr>
            <w:tcW w:type="dxa" w:w="1728"/>
          </w:tcPr>
          <w:p>
            <w:r>
              <w:rPr>
                <w:sz w:val="18"/>
              </w:rPr>
              <w:t>VASQUEZ-000102</w:t>
            </w:r>
          </w:p>
        </w:tc>
      </w:tr>
      <w:tr>
        <w:tc>
          <w:tcPr>
            <w:tcW w:type="dxa" w:w="1728"/>
          </w:tcPr>
          <w:p>
            <w:r>
              <w:rPr>
                <w:sz w:val="18"/>
              </w:rPr>
              <w:t>2024-08-05</w:t>
            </w:r>
          </w:p>
        </w:tc>
        <w:tc>
          <w:tcPr>
            <w:tcW w:type="dxa" w:w="1728"/>
          </w:tcPr>
          <w:p>
            <w:r>
              <w:rPr>
                <w:sz w:val="18"/>
              </w:rPr>
              <w:t>Front Range Orthopedic Associates</w:t>
            </w:r>
          </w:p>
        </w:tc>
        <w:tc>
          <w:tcPr>
            <w:tcW w:type="dxa" w:w="1728"/>
          </w:tcPr>
          <w:p>
            <w:r>
              <w:rPr>
                <w:sz w:val="18"/>
              </w:rPr>
              <w:t>follow-up</w:t>
            </w:r>
          </w:p>
        </w:tc>
        <w:tc>
          <w:tcPr>
            <w:tcW w:type="dxa" w:w="1728"/>
          </w:tcPr>
          <w:p>
            <w:r>
              <w:rPr>
                <w:sz w:val="18"/>
              </w:rPr>
              <w:t>Status post ESI with ~60% symptom reduction; neck pain 3/10, grip 5/5. Declared at maximum medical improvement (MMI) for the cervical radiculopathy. Work restriction eased to no lifting &gt;25 lbs effective 8/19/2024. All conditions opined causally related to the collision.  [Causation, Work restriction]</w:t>
            </w:r>
          </w:p>
        </w:tc>
        <w:tc>
          <w:tcPr>
            <w:tcW w:type="dxa" w:w="1728"/>
          </w:tcPr>
          <w:p>
            <w:r>
              <w:rPr>
                <w:sz w:val="18"/>
              </w:rPr>
              <w:t>VASQUEZ-000038</w:t>
            </w:r>
          </w:p>
        </w:tc>
      </w:tr>
    </w:tbl>
    <w:p>
      <w:r>
        <w:rPr>
          <w:b/>
          <w:color w:val="1F3A5F"/>
          <w:sz w:val="25"/>
        </w:rPr>
        <w:t>Billing Summary (Billed Charges)</w:t>
      </w:r>
    </w:p>
    <w:tbl>
      <w:tblPr>
        <w:tblStyle w:val="LightList-Accent1"/>
        <w:tblW w:type="auto" w:w="0"/>
        <w:tblLook w:firstColumn="1" w:firstRow="1" w:lastColumn="0" w:lastRow="0" w:noHBand="0" w:noVBand="1" w:val="04A0"/>
      </w:tblPr>
      <w:tblGrid>
        <w:gridCol w:w="4320"/>
        <w:gridCol w:w="4320"/>
      </w:tblGrid>
      <w:tr>
        <w:tc>
          <w:tcPr>
            <w:tcW w:type="dxa" w:w="4320"/>
          </w:tcPr>
          <w:p>
            <w:r>
              <w:rPr>
                <w:b/>
              </w:rPr>
              <w:t>Provider</w:t>
            </w:r>
          </w:p>
        </w:tc>
        <w:tc>
          <w:tcPr>
            <w:tcW w:type="dxa" w:w="4320"/>
          </w:tcPr>
          <w:p>
            <w:r>
              <w:rPr>
                <w:b/>
              </w:rPr>
              <w:t>Billed</w:t>
            </w:r>
          </w:p>
        </w:tc>
      </w:tr>
      <w:tr>
        <w:tc>
          <w:tcPr>
            <w:tcW w:type="dxa" w:w="4320"/>
          </w:tcPr>
          <w:p>
            <w:r>
              <w:t>Denver Health Medical Center (ED)</w:t>
            </w:r>
          </w:p>
        </w:tc>
        <w:tc>
          <w:tcPr>
            <w:tcW w:type="dxa" w:w="4320"/>
          </w:tcPr>
          <w:p>
            <w:r>
              <w:t>$6,842.00</w:t>
            </w:r>
          </w:p>
        </w:tc>
      </w:tr>
      <w:tr>
        <w:tc>
          <w:tcPr>
            <w:tcW w:type="dxa" w:w="4320"/>
          </w:tcPr>
          <w:p>
            <w:r>
              <w:t>Front Range Orthopedic Associates</w:t>
            </w:r>
          </w:p>
        </w:tc>
        <w:tc>
          <w:tcPr>
            <w:tcW w:type="dxa" w:w="4320"/>
          </w:tcPr>
          <w:p>
            <w:r>
              <w:t>$2,310.00</w:t>
            </w:r>
          </w:p>
        </w:tc>
      </w:tr>
      <w:tr>
        <w:tc>
          <w:tcPr>
            <w:tcW w:type="dxa" w:w="4320"/>
          </w:tcPr>
          <w:p>
            <w:r>
              <w:t>Rocky Mountain Advanced Imaging</w:t>
            </w:r>
          </w:p>
        </w:tc>
        <w:tc>
          <w:tcPr>
            <w:tcW w:type="dxa" w:w="4320"/>
          </w:tcPr>
          <w:p>
            <w:r>
              <w:t>$2,150.00</w:t>
            </w:r>
          </w:p>
        </w:tc>
      </w:tr>
      <w:tr>
        <w:tc>
          <w:tcPr>
            <w:tcW w:type="dxa" w:w="4320"/>
          </w:tcPr>
          <w:p>
            <w:r>
              <w:t>Peak Performance Physical Therapy</w:t>
            </w:r>
          </w:p>
        </w:tc>
        <w:tc>
          <w:tcPr>
            <w:tcW w:type="dxa" w:w="4320"/>
          </w:tcPr>
          <w:p>
            <w:r>
              <w:t>$3,480.00</w:t>
            </w:r>
          </w:p>
        </w:tc>
      </w:tr>
      <w:tr>
        <w:tc>
          <w:tcPr>
            <w:tcW w:type="dxa" w:w="4320"/>
          </w:tcPr>
          <w:p>
            <w:r>
              <w:t>Mile High Pain &amp; Spine</w:t>
            </w:r>
          </w:p>
        </w:tc>
        <w:tc>
          <w:tcPr>
            <w:tcW w:type="dxa" w:w="4320"/>
          </w:tcPr>
          <w:p>
            <w:r>
              <w:t>$5,920.00</w:t>
            </w:r>
          </w:p>
        </w:tc>
      </w:tr>
      <w:tr>
        <w:tc>
          <w:tcPr>
            <w:tcW w:type="dxa" w:w="4320"/>
          </w:tcPr>
          <w:p>
            <w:r>
              <w:rPr>
                <w:b/>
              </w:rPr>
              <w:t>TOTAL BILLED</w:t>
            </w:r>
          </w:p>
        </w:tc>
        <w:tc>
          <w:tcPr>
            <w:tcW w:type="dxa" w:w="4320"/>
          </w:tcPr>
          <w:p>
            <w:r>
              <w:rPr>
                <w:b/>
              </w:rPr>
              <w:t>$20,702.00</w:t>
            </w:r>
          </w:p>
        </w:tc>
      </w:tr>
    </w:tbl>
    <w:p>
      <w:r>
        <w:rPr>
          <w:b/>
          <w:color w:val="1F3A5F"/>
          <w:sz w:val="25"/>
        </w:rPr>
        <w:t>Causation — Provider Statements</w:t>
      </w:r>
    </w:p>
    <w:p>
      <w:r>
        <w:t>Three treating providers across two specialties tie the cervical condition to the March 14, 2024 collision, and two do so expressly 'within a reasonable degree of medical probability' (Dr. Whitfield, orthopedics; Dr. Rao, pain management). The mechanism (rear-end impact), immediate same-day onset of neck pain documented in the ED, and MRI-confirmed C5-C6 herniation corresponding to the right C6 radicular symptoms form a consistent causal chain from the collision to the treatment rendered.</w:t>
      </w:r>
    </w:p>
    <w:p>
      <w:pPr>
        <w:pStyle w:val="IntenseQuote"/>
      </w:pPr>
      <w:r>
        <w:t>“Clinical presentation consistent with acute cervical strain (whiplash-associated disorder) and post-traumatic headache secondary to the motor vehicle collision. (Denver Health ED, 3/14/2024)”</w:t>
      </w:r>
    </w:p>
    <w:p>
      <w:pPr>
        <w:pStyle w:val="IntenseQuote"/>
      </w:pPr>
      <w:r>
        <w:t>“It is my opinion within a reasonable degree of medical probability that Ms. Vasquez's cervical condition is causally related to the motor vehicle collision of 03/14/2024. (Dr. Whitfield, 3/28/2024)”</w:t>
      </w:r>
    </w:p>
    <w:p>
      <w:pPr>
        <w:pStyle w:val="IntenseQuote"/>
      </w:pPr>
      <w:r>
        <w:t>“In my opinion the treated condition is causally related to the 03/14/2024 motor vehicle collision within a reasonable degree of medical probability. (Dr. Rao, 7/30/2024)”</w:t>
      </w:r>
    </w:p>
    <w:p>
      <w:pPr>
        <w:pStyle w:val="IntenseQuote"/>
      </w:pPr>
      <w:r>
        <w:t>“All conditions treated remain causally related to the 03/14/2024 collision within a reasonable degree of medical probability. (Dr. Whitfield, 8/05/2024)”</w:t>
      </w:r>
    </w:p>
    <w:p>
      <w:r>
        <w:rPr>
          <w:b/>
          <w:color w:val="1F3A5F"/>
          <w:sz w:val="25"/>
        </w:rPr>
        <w:t>Potential Defense Issues</w:t>
      </w:r>
    </w:p>
    <w:p>
      <w:r>
        <w:rPr>
          <w:b/>
        </w:rPr>
        <w:t xml:space="preserve">Pre-existing / degenerative references: </w:t>
      </w:r>
    </w:p>
    <w:p>
      <w:pPr>
        <w:pStyle w:val="ListBullet"/>
      </w:pPr>
      <w:r>
        <w:t>“Mild degenerative changes at C5-C6 noted on CT c-spine. (Denver Health ED, 3/14/2024)”</w:t>
      </w:r>
    </w:p>
    <w:p>
      <w:pPr>
        <w:pStyle w:val="ListBullet"/>
      </w:pPr>
      <w:r>
        <w:t>“Patient reports occasional neck stiffness in the past, 'never like this.' (Denver Health ED, 3/14/2024)”</w:t>
      </w:r>
    </w:p>
    <w:p>
      <w:pPr>
        <w:pStyle w:val="ListBullet"/>
      </w:pPr>
      <w:r>
        <w:t>“She saw a chiropractor briefly in 2019 for 'a stiff neck' that resolved after a few visits; no imaging, no ongoing issues. (Dr. Whitfield, 3/28/2024)”</w:t>
      </w:r>
    </w:p>
    <w:p>
      <w:pPr>
        <w:pStyle w:val="ListBullet"/>
      </w:pPr>
      <w:r>
        <w:t>“Herniation superimposed on mild pre-existing degenerative disc desiccation and endplate change at C5-C6. (MRI, 4/10/2024)”</w:t>
      </w:r>
    </w:p>
    <w:p>
      <w:pPr>
        <w:pStyle w:val="ListBullet"/>
      </w:pPr>
      <w:r>
        <w:t>Gap in care: 33 days (2024-05-16 → 2024-06-18). No documented treatment between Peak Performance Physical Therapy (2024-05-16) and Peak Performance Physical Therapy (2024-06-18). Records attribute the gap to out-of-state family travel, with two PT no-shows (5/21, 5/23).</w:t>
      </w:r>
    </w:p>
    <w:p>
      <w:pPr>
        <w:pStyle w:val="ListBullet"/>
      </w:pPr>
      <w:r>
        <w:t>Pre-existing degenerative change at C5-C6 is documented on both the ED CT (3/14/2024) and the MRI (4/10/2024); the defense may argue the herniation is degenerative rather than traumatic. Note that both the MRI radiologist and treating providers characterize the acute herniation as superimposed on that background.</w:t>
      </w:r>
    </w:p>
    <w:p>
      <w:pPr>
        <w:pStyle w:val="ListBullet"/>
      </w:pPr>
      <w:r>
        <w:t>A 33-day gap in treatment (5/16-6/18/2024), with two PT no-shows, is attributed in the records to out-of-state family travel — the defense may frame this as non-compliance or symptom improvement.</w:t>
      </w:r>
    </w:p>
    <w:p>
      <w:pPr>
        <w:pStyle w:val="ListBullet"/>
      </w:pPr>
      <w:r>
        <w:t>Patient completed only 12 of 16 authorized PT visits.</w:t>
      </w:r>
    </w:p>
    <w:p>
      <w:pPr>
        <w:pStyle w:val="ListBullet"/>
      </w:pPr>
      <w:r>
        <w:t>A brief 2019 course of chiropractic care for neck stiffness is referenced; obtain those records to confirm it was unrelated and fully resolved.</w:t>
      </w:r>
    </w:p>
    <w:p>
      <w:r>
        <w:rPr>
          <w:b/>
          <w:color w:val="1F3A5F"/>
          <w:sz w:val="25"/>
        </w:rPr>
        <w:t>Items to Verify / Follow Up</w:t>
      </w:r>
    </w:p>
    <w:p>
      <w:pPr>
        <w:pStyle w:val="ListBullet"/>
      </w:pPr>
      <w:r>
        <w:t>Obtain itemized statements from every provider and reconcile billed vs. adjusted/paid amounts; confirm any liens (ERISA/Medicaid) before demand.</w:t>
      </w:r>
    </w:p>
    <w:p>
      <w:pPr>
        <w:pStyle w:val="ListBullet"/>
      </w:pPr>
      <w:r>
        <w:t>Confirm documented wage loss with employer (King Logistics LLC) — approx. $4,300 partial/reduced-hours claim referenced in the billing summary.</w:t>
      </w:r>
    </w:p>
    <w:p>
      <w:pPr>
        <w:pStyle w:val="ListBullet"/>
      </w:pPr>
      <w:r>
        <w:t>Request the 2019 chiropractic records to address the pre-existing-condition argument.</w:t>
      </w:r>
    </w:p>
    <w:p>
      <w:pPr>
        <w:pStyle w:val="ListBullet"/>
      </w:pPr>
      <w:r>
        <w:t>Verify the property-damage / collision report and defendant identity (matter caption lists 'Karr' — confirm).</w:t>
      </w:r>
    </w:p>
    <w:p>
      <w:pPr>
        <w:pStyle w:val="ListBullet"/>
      </w:pPr>
      <w:r>
        <w:t>Confirm whether any post-8/5/2024 treatment occurred; chronology currently ends at MMI.</w:t>
      </w:r>
    </w:p>
    <w:p>
      <w:r>
        <w:rPr>
          <w:i/>
          <w:color w:val="777777"/>
          <w:sz w:val="16"/>
        </w:rPr>
        <w:t>Draft generated by a local AI chronology tool for paralegal review. All entries must be verified against the source records before use. Dates and billed amounts are transcribed from cited source pages.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